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FFC12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金融投教为民 金融强国有我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z w:val="33"/>
          <w:szCs w:val="33"/>
          <w:shd w:val="clear" w:fill="FFFFFF"/>
        </w:rPr>
        <w:t>——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第二届“中金所杯”全国高校金融财商辩论赛圆满落幕</w:t>
      </w:r>
    </w:p>
    <w:p w14:paraId="4F987DC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180340"/>
            <wp:effectExtent l="0" t="0" r="2540" b="1016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CADFD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20" w:right="1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7月24日和25日，为期两天的第二届“中金所杯”全国高校金融财商辩论赛在上海圆满落幕。经过激烈角逐，湖南大学-长沙银行战队荣获冠军，海南大学-金元期货战队荣获亚军，东北财经-大通证券战队荣获季军。</w:t>
      </w:r>
    </w:p>
    <w:p w14:paraId="03009B1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20" w:right="120"/>
        <w:jc w:val="both"/>
      </w:pPr>
    </w:p>
    <w:p w14:paraId="4B260EE8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2968625"/>
            <wp:effectExtent l="0" t="0" r="2540" b="317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B1698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both"/>
      </w:pPr>
    </w:p>
    <w:p w14:paraId="381AAEB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本届辩论赛以“金融投教为民 金融强国有我”为主题，由证监会团委指导，中国金融期货交易所联合上海证券交易所、深圳证券交易所、北京证券交易所、中证中小投资者服务中心、中国期货业协会，以及湖南证监局、北京证监局、吉林证监局、江苏证监局、海南证监局、大连证监局、青岛证监局主办。晋级赛此前在“5・15 全国投资者保护宣传日”及防范非法证券期货基金宣传月期间举办，19支高校队伍激烈角逐，最终8支高校脱颖而出晋级决赛。</w:t>
      </w:r>
    </w:p>
    <w:p w14:paraId="53472BF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both"/>
      </w:pPr>
    </w:p>
    <w:p w14:paraId="2C77676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3592195"/>
            <wp:effectExtent l="0" t="0" r="2540" b="825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2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3515995"/>
            <wp:effectExtent l="0" t="0" r="2540" b="825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3515995"/>
            <wp:effectExtent l="0" t="0" r="2540" b="8255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3517900"/>
            <wp:effectExtent l="0" t="0" r="2540" b="6350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33B29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drawing>
          <wp:inline distT="0" distB="0" distL="114300" distR="114300">
            <wp:extent cx="5274310" cy="3515995"/>
            <wp:effectExtent l="0" t="0" r="2540" b="8255"/>
            <wp:docPr id="1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29164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both"/>
      </w:pPr>
    </w:p>
    <w:p w14:paraId="6255721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活动旨在贯彻落实中央经济工作会议和中央金融工作会议精神，以及证监会与教育部联合印发的《关于加强证券期货知识普及教育的合作备忘录》有关要求，结合做好金融“五篇大文章”，将金融财商教育、思想政治教育和清廉金融文化教育有机融合办赛，帮助大学生树立正确的投资理念和风险管理意识，提升金融素养，厚植金融报国情怀，培养更多资本市场高质量发展所需的高素质、专业化、复合型、有情怀的后备人才。</w:t>
      </w:r>
    </w:p>
    <w:p w14:paraId="5910AA0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both"/>
      </w:pPr>
    </w:p>
    <w:p w14:paraId="0144BB9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5274310"/>
            <wp:effectExtent l="0" t="0" r="2540" b="2540"/>
            <wp:docPr id="1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A7220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both"/>
      </w:pPr>
    </w:p>
    <w:p w14:paraId="13CD741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比赛期间，各战队聚焦金融安全、数字经济、防非反诈、人工智能、投资者保护等热点议题，在决赛现场妙语连珠、旁征博引，展现了青年学子的卓越风采和对金融的深刻理解。赛事邀请了金融监管部门、高教学会、司法审判机关、政务新媒体等专家组成评审团，从专业知识、辩论技巧、团队协作、精神面貌等多维度对辩手表现进行综合点评，为选手提供观察金融市场的全景式视角，也进一步提升了同学们的思辨能力和综合素养。</w:t>
      </w:r>
    </w:p>
    <w:p w14:paraId="50977D8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both"/>
      </w:pPr>
    </w:p>
    <w:p w14:paraId="79FCDED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274310" cy="2968625"/>
            <wp:effectExtent l="0" t="0" r="2540" b="3175"/>
            <wp:docPr id="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0A560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both"/>
      </w:pPr>
    </w:p>
    <w:p w14:paraId="70243BD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下一步，中金所将在证监会的坚强领导下，锚定金融强国建设目标，坚持“以人民为中心”的发展思想，践行“五要五不”中国特色金融文化，以此次辩论赛为契机，持续与各证监局、各兄弟交易所投保部门、行业协会携手，强化使命担当，汇聚共识，形成合力，共同推进金融服务国民教育相关工作，为金融强国、教育强国建设贡献更多资本市场力量。</w:t>
      </w:r>
    </w:p>
    <w:p w14:paraId="58475D0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both"/>
      </w:pPr>
    </w:p>
    <w:p w14:paraId="46B72DB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8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8"/>
          <w:kern w:val="0"/>
          <w:sz w:val="24"/>
          <w:szCs w:val="24"/>
          <w:shd w:val="clear" w:fill="FFFFFF"/>
          <w:lang w:val="en-US" w:eastAsia="zh-CN" w:bidi="ar"/>
        </w:rPr>
        <w:t>【湖南大学-长沙银行战队荣获冠军】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3515995"/>
            <wp:effectExtent l="0" t="0" r="2540" b="8255"/>
            <wp:docPr id="1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8"/>
          <w:kern w:val="0"/>
          <w:sz w:val="24"/>
          <w:szCs w:val="24"/>
          <w:shd w:val="clear" w:fill="FFFFFF"/>
          <w:lang w:val="en-US" w:eastAsia="zh-CN" w:bidi="ar"/>
        </w:rPr>
        <w:t>【海南大学-金元期货战队荣获亚军】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3515995"/>
            <wp:effectExtent l="0" t="0" r="2540" b="8255"/>
            <wp:docPr id="1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</w:p>
    <w:p w14:paraId="5E52194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8"/>
          <w:kern w:val="0"/>
          <w:sz w:val="24"/>
          <w:szCs w:val="24"/>
          <w:shd w:val="clear" w:fill="FFFFFF"/>
          <w:lang w:val="en-US" w:eastAsia="zh-CN" w:bidi="ar"/>
        </w:rPr>
        <w:t>【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15"/>
          <w:kern w:val="0"/>
          <w:sz w:val="24"/>
          <w:szCs w:val="24"/>
          <w:shd w:val="clear" w:fill="FFFFFF"/>
          <w:lang w:val="en-US" w:eastAsia="zh-CN" w:bidi="ar"/>
        </w:rPr>
        <w:t>东北财经-大通证券战队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8"/>
          <w:kern w:val="0"/>
          <w:sz w:val="24"/>
          <w:szCs w:val="24"/>
          <w:shd w:val="clear" w:fill="FFFFFF"/>
          <w:lang w:val="en-US" w:eastAsia="zh-CN" w:bidi="ar"/>
        </w:rPr>
        <w:t>荣获季军】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3515995"/>
            <wp:effectExtent l="0" t="0" r="2540" b="8255"/>
            <wp:docPr id="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8"/>
          <w:kern w:val="0"/>
          <w:sz w:val="24"/>
          <w:szCs w:val="24"/>
          <w:shd w:val="clear" w:fill="FFFFFF"/>
          <w:lang w:val="en-US" w:eastAsia="zh-CN" w:bidi="ar"/>
        </w:rPr>
        <w:t>【中国政法-工银瑞信战队荣获金财奖】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3515995"/>
            <wp:effectExtent l="0" t="0" r="2540" b="8255"/>
            <wp:docPr id="1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ascii="等线" w:hAnsi="等线" w:eastAsia="等线" w:cs="等线"/>
          <w:b/>
          <w:bCs/>
          <w:i w:val="0"/>
          <w:iCs w:val="0"/>
          <w:caps w:val="0"/>
          <w:color w:val="FF4C00"/>
          <w:spacing w:val="-6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8"/>
          <w:kern w:val="0"/>
          <w:sz w:val="24"/>
          <w:szCs w:val="24"/>
          <w:shd w:val="clear" w:fill="FFFFFF"/>
          <w:lang w:val="en-US" w:eastAsia="zh-CN" w:bidi="ar"/>
        </w:rPr>
        <w:t>【中央财经-中粮期货战队荣获金财奖】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3515995"/>
            <wp:effectExtent l="0" t="0" r="2540" b="8255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A188B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 w14:paraId="2E04DC6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8"/>
          <w:sz w:val="24"/>
          <w:szCs w:val="24"/>
          <w:shd w:val="clear" w:fill="FFFFFF"/>
        </w:rPr>
        <w:t>【吉林财经-东北证券战队荣获金财奖】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3515995"/>
            <wp:effectExtent l="0" t="0" r="2540" b="8255"/>
            <wp:docPr id="17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8"/>
          <w:kern w:val="0"/>
          <w:sz w:val="24"/>
          <w:szCs w:val="24"/>
          <w:shd w:val="clear" w:fill="FFFFFF"/>
          <w:lang w:val="en-US" w:eastAsia="zh-CN" w:bidi="ar"/>
        </w:rPr>
        <w:t>【青岛大学-中泰证券战队荣获入围奖】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9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3515995"/>
            <wp:effectExtent l="0" t="0" r="2540" b="8255"/>
            <wp:docPr id="10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FBB3A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8"/>
          <w:sz w:val="24"/>
          <w:szCs w:val="24"/>
          <w:shd w:val="clear" w:fill="FFFFFF"/>
        </w:rPr>
        <w:t>【淮阴师范-南京证券战队荣获入围奖】</w:t>
      </w:r>
    </w:p>
    <w:p w14:paraId="12A052D2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8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9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3515995"/>
            <wp:effectExtent l="0" t="0" r="2540" b="8255"/>
            <wp:docPr id="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</w:p>
    <w:p w14:paraId="3B828A9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bookmarkStart w:id="0" w:name="_GoBack"/>
      <w:bookmarkEnd w:id="0"/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8"/>
          <w:kern w:val="0"/>
          <w:sz w:val="24"/>
          <w:szCs w:val="24"/>
          <w:shd w:val="clear" w:fill="FFFFFF"/>
          <w:lang w:val="en-US" w:eastAsia="zh-CN" w:bidi="ar"/>
        </w:rPr>
        <w:t>【全体合影】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4C0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3388995"/>
            <wp:effectExtent l="0" t="0" r="2540" b="1905"/>
            <wp:docPr id="15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5274310"/>
            <wp:effectExtent l="0" t="0" r="2540" b="2540"/>
            <wp:docPr id="12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909C76"/>
    <w:p w14:paraId="6F860774"/>
    <w:p w14:paraId="38FC093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转自中金所发布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7F3EE7"/>
    <w:rsid w:val="6CF3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1023</Words>
  <Characters>1027</Characters>
  <Lines>0</Lines>
  <Paragraphs>0</Paragraphs>
  <TotalTime>77</TotalTime>
  <ScaleCrop>false</ScaleCrop>
  <LinksUpToDate>false</LinksUpToDate>
  <CharactersWithSpaces>1030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2025-07-30T00:47:00Z</dcterms:created>
  <dc:creator>SCQH</dc:creator>
  <cp:lastModifiedBy>兮兮家&amp;</cp:lastModifiedBy>
  <dcterms:modified xsi:type="dcterms:W3CDTF">2025-07-31T02:11:56Z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13BC56B0A8174FF3B1ACD5C30EE1F4C7_13</vt:lpwstr>
  </property>
  <property fmtid="{D5CDD505-2E9C-101B-9397-08002B2CF9AE}" pid="4" name="KSOTemplateDocerSaveRecord">
    <vt:lpwstr>eyJoZGlkIjoiZDM3NGY0ZDk5ODY3ODQ4MmQ5MmU4YTY1ZWY5MzM4M2YiLCJ1c2VySWQiOiIxNjc1MjE4NzA2In0=</vt:lpwstr>
  </property>
</Properties>
</file>